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Materials for thermal socks: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covering thread (cotton yarn 30 tex) - 0,062kg  (100% combed cotton Ne20\1 або Nm34\1 )  - 630 kg.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basic thread ( textured PA thread with eleastanovy rod thread (type Е22+ПА78dtex) to 8,8 tex) - 0,012 kg (PA78SP22 ACY (air covered yarn)  - 125 kg.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Thread on board and bandage (elastane thread with double braiding PA thread (type Е130+PA78dtex) to 150 tex) - 0,006 kg (rubber El130 spun covered with PA78)  90 kg.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Materials for demi-season underwear (briefs + t-shirt +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blouse +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pants).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Width of running meter in all cloths 1,5 m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knitted cloth, composition - 95% cotton 5% elastane, density - 160g/m2 (elastic knitted fabric, composition - 95% cotton 5% elastane, thiсkness - 160 g/m2)  28000 r.m.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knitted cloth, composition - 95% cotton 5% elastane, density - 170г/м2 (elastic knitted fabric, composition - 95% cotton 5% elastane, thiсkness - 170 g/m2) 2500 r.m.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knitted cloth, composition - 95% cotton 5% elastane, density - 170г/м2 (elastic knitted fabric, composition - 95% cotton 5% elastane, thiсkness - 170 g/m2) 8000 r. m.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elastic rubber underwear, Width 30 mm (elastic band for underwear, width - 30 mm) - 18000 m.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5) Thread Epic tkt 120 (5000m) the same as a cloth color - 330 bobbins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6) Thread Gramax  tkt 160(10000m) the same as a cloth color - 370 bobbins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