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Materials for thermal socks: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covering thread (cotton yarn 30 tex) - 0,062kg  (100% combed cotton Ne20\1 або Nm34\1 )  - 630 kg.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basic thread ( textured PA thread with eleastanovy rod thread (type Е22+ПА78dtex) to 8,8 tex) - 0,012 kg (PA78SP22 ACY (air covered yarn)  - 125 kg.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Thread on board and bandage (elastane thread with double braiding PA thread (type Е130+PA78dtex) to 150 tex) - 0,006 kg (rubber El130 spun covered with PA78)  90 kg.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Materials for demi-season underwear (briefs + t-shirt +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blouse +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pants).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Width of running meter in all cloths 1,5 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knitted cloth, composition - 95% cotton 5% elastane, density - 160g/m2 (elastic knitted fabric, composition - 95% cotton 5% elastane, thiсkness - 160 g/m2)  28000 r.m.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knitted cloth, composition - 95% cotton 5% elastane, density - 170г/м2 (elastic knitted fabric, composition - 95% cotton 5% elastane, thiсkness - 170 g/m2) 2500 r.m.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knitted cloth, composition - 95% cotton 5% elastane, density - 170г/м2 (elastic knitted fabric, composition - 95% cotton 5% elastane, thiсkness - 170 g/m2) 8000 r. m.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elastic rubber underwear, Width 30 mm (elastic band for underwear, width - 30 mm) - 18000 m.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Thread Epic tkt 120 (5000m) the same as a cloth color - 330 bobbins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Thread Gramax  tkt 160(10000m) the same as a cloth color - 370 bobbins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